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CF33" w14:textId="762BE077" w:rsidR="0065149F" w:rsidRPr="00180B0E" w:rsidRDefault="0065149F" w:rsidP="0065149F">
      <w:pPr>
        <w:ind w:left="1440" w:firstLine="720"/>
        <w:jc w:val="right"/>
        <w:rPr>
          <w:sz w:val="22"/>
        </w:rPr>
      </w:pPr>
      <w:r w:rsidRPr="00180B0E">
        <w:rPr>
          <w:sz w:val="22"/>
        </w:rPr>
        <w:t xml:space="preserve">Date: </w:t>
      </w:r>
      <w:r>
        <w:rPr>
          <w:sz w:val="22"/>
        </w:rPr>
        <w:t>XXX</w:t>
      </w:r>
    </w:p>
    <w:p w14:paraId="11FB9CD7" w14:textId="77777777" w:rsidR="0065149F" w:rsidRPr="00180B0E" w:rsidRDefault="0065149F" w:rsidP="0065149F">
      <w:pPr>
        <w:rPr>
          <w:sz w:val="22"/>
        </w:rPr>
      </w:pPr>
    </w:p>
    <w:p w14:paraId="7CBC9841" w14:textId="77777777" w:rsidR="0065149F" w:rsidRPr="00180B0E" w:rsidRDefault="0065149F" w:rsidP="0065149F">
      <w:pPr>
        <w:rPr>
          <w:sz w:val="22"/>
        </w:rPr>
      </w:pPr>
    </w:p>
    <w:p w14:paraId="6A29DFA2" w14:textId="77777777" w:rsidR="0065149F" w:rsidRPr="00180B0E" w:rsidRDefault="0065149F" w:rsidP="0065149F">
      <w:pPr>
        <w:rPr>
          <w:sz w:val="22"/>
        </w:rPr>
      </w:pPr>
      <w:r w:rsidRPr="00180B0E">
        <w:rPr>
          <w:sz w:val="22"/>
        </w:rPr>
        <w:t>MEMORANDUM FOR RECORD</w:t>
      </w:r>
    </w:p>
    <w:p w14:paraId="63754AF3" w14:textId="77777777" w:rsidR="0065149F" w:rsidRPr="00180B0E" w:rsidRDefault="0065149F" w:rsidP="0065149F">
      <w:pPr>
        <w:rPr>
          <w:sz w:val="22"/>
        </w:rPr>
      </w:pPr>
    </w:p>
    <w:p w14:paraId="25C94B35" w14:textId="77777777" w:rsidR="0065149F" w:rsidRPr="00180B0E" w:rsidRDefault="0065149F" w:rsidP="0065149F">
      <w:pPr>
        <w:rPr>
          <w:sz w:val="22"/>
        </w:rPr>
      </w:pPr>
      <w:r w:rsidRPr="00180B0E">
        <w:rPr>
          <w:sz w:val="22"/>
        </w:rPr>
        <w:t>SUBJECT: Waiver of Confidential Communication</w:t>
      </w:r>
    </w:p>
    <w:p w14:paraId="3656FE8E" w14:textId="77777777" w:rsidR="0065149F" w:rsidRPr="00180B0E" w:rsidRDefault="0065149F" w:rsidP="0065149F">
      <w:pPr>
        <w:rPr>
          <w:sz w:val="22"/>
        </w:rPr>
      </w:pPr>
    </w:p>
    <w:p w14:paraId="4270604F" w14:textId="547F8C45" w:rsidR="0065149F" w:rsidRPr="00180B0E" w:rsidRDefault="0065149F" w:rsidP="0065149F">
      <w:pPr>
        <w:rPr>
          <w:sz w:val="22"/>
        </w:rPr>
      </w:pPr>
      <w:r w:rsidRPr="00180B0E">
        <w:rPr>
          <w:sz w:val="22"/>
        </w:rPr>
        <w:t>Subject Matter(s):</w:t>
      </w:r>
      <w:r>
        <w:rPr>
          <w:sz w:val="22"/>
        </w:rPr>
        <w:t xml:space="preserve">   </w:t>
      </w:r>
      <w:r>
        <w:rPr>
          <w:sz w:val="22"/>
        </w:rPr>
        <w:t>XXX</w:t>
      </w:r>
    </w:p>
    <w:p w14:paraId="6C2B7E8E" w14:textId="77777777" w:rsidR="0065149F" w:rsidRPr="00180B0E" w:rsidRDefault="0065149F" w:rsidP="0065149F">
      <w:pPr>
        <w:rPr>
          <w:sz w:val="22"/>
        </w:rPr>
      </w:pPr>
    </w:p>
    <w:p w14:paraId="5BA2EED7" w14:textId="77777777" w:rsidR="0065149F" w:rsidRPr="00180B0E" w:rsidRDefault="0065149F" w:rsidP="0065149F">
      <w:pPr>
        <w:rPr>
          <w:sz w:val="22"/>
        </w:rPr>
      </w:pPr>
      <w:r w:rsidRPr="00180B0E">
        <w:rPr>
          <w:sz w:val="22"/>
        </w:rPr>
        <w:t xml:space="preserve">Place of Disclosure: </w:t>
      </w:r>
      <w:r>
        <w:rPr>
          <w:sz w:val="22"/>
        </w:rPr>
        <w:t>Chaplain’s Office</w:t>
      </w:r>
    </w:p>
    <w:p w14:paraId="14B1A59E" w14:textId="77777777" w:rsidR="0065149F" w:rsidRPr="00180B0E" w:rsidRDefault="0065149F" w:rsidP="0065149F">
      <w:pPr>
        <w:rPr>
          <w:sz w:val="22"/>
        </w:rPr>
      </w:pPr>
    </w:p>
    <w:p w14:paraId="7E2B6D5F" w14:textId="50D9028E" w:rsidR="0065149F" w:rsidRPr="00180B0E" w:rsidRDefault="0065149F" w:rsidP="0065149F">
      <w:pPr>
        <w:rPr>
          <w:sz w:val="22"/>
        </w:rPr>
      </w:pPr>
      <w:r w:rsidRPr="00180B0E">
        <w:rPr>
          <w:sz w:val="22"/>
        </w:rPr>
        <w:t>I, _____________________________________________</w:t>
      </w:r>
      <w:r>
        <w:rPr>
          <w:sz w:val="22"/>
        </w:rPr>
        <w:t xml:space="preserve">, have been briefed by Chaplain, </w:t>
      </w:r>
      <w:r>
        <w:rPr>
          <w:sz w:val="22"/>
        </w:rPr>
        <w:t>Captain</w:t>
      </w:r>
      <w:r>
        <w:rPr>
          <w:sz w:val="22"/>
        </w:rPr>
        <w:t xml:space="preserve">, </w:t>
      </w:r>
      <w:r>
        <w:rPr>
          <w:sz w:val="22"/>
        </w:rPr>
        <w:t>XXX</w:t>
      </w:r>
      <w:r>
        <w:rPr>
          <w:sz w:val="22"/>
        </w:rPr>
        <w:t>,</w:t>
      </w:r>
      <w:r w:rsidRPr="00180B0E">
        <w:rPr>
          <w:sz w:val="22"/>
        </w:rPr>
        <w:t xml:space="preserve"> concerning my right to confidentiality under Military Rule of Evidence 503.  I hereby waive my right to confident</w:t>
      </w:r>
      <w:r>
        <w:rPr>
          <w:sz w:val="22"/>
        </w:rPr>
        <w:t xml:space="preserve">iality and authorize Chaplain, </w:t>
      </w:r>
      <w:r>
        <w:rPr>
          <w:sz w:val="22"/>
        </w:rPr>
        <w:t>Captain</w:t>
      </w:r>
      <w:r>
        <w:rPr>
          <w:sz w:val="22"/>
        </w:rPr>
        <w:t xml:space="preserve">, </w:t>
      </w:r>
      <w:r>
        <w:rPr>
          <w:sz w:val="22"/>
        </w:rPr>
        <w:t>XXX</w:t>
      </w:r>
      <w:r>
        <w:rPr>
          <w:sz w:val="22"/>
        </w:rPr>
        <w:t xml:space="preserve"> </w:t>
      </w:r>
      <w:r w:rsidRPr="00180B0E">
        <w:rPr>
          <w:sz w:val="22"/>
        </w:rPr>
        <w:t xml:space="preserve">to disclose the confidential communications I made to </w:t>
      </w:r>
      <w:r>
        <w:rPr>
          <w:sz w:val="22"/>
        </w:rPr>
        <w:t>them</w:t>
      </w:r>
      <w:r w:rsidRPr="00180B0E">
        <w:rPr>
          <w:sz w:val="22"/>
        </w:rPr>
        <w:t xml:space="preserve"> concerning the subject matter</w:t>
      </w:r>
      <w:r>
        <w:rPr>
          <w:sz w:val="22"/>
        </w:rPr>
        <w:t>(</w:t>
      </w:r>
      <w:r w:rsidRPr="00180B0E">
        <w:rPr>
          <w:sz w:val="22"/>
        </w:rPr>
        <w:t>s</w:t>
      </w:r>
      <w:r>
        <w:rPr>
          <w:sz w:val="22"/>
        </w:rPr>
        <w:t>)</w:t>
      </w:r>
      <w:r w:rsidRPr="00180B0E">
        <w:rPr>
          <w:sz w:val="22"/>
        </w:rPr>
        <w:t xml:space="preserve"> listed above.  I further understand that this information may be forwarded up through my chain of command to include my Unit Commander and the base legal office.</w:t>
      </w:r>
    </w:p>
    <w:p w14:paraId="630FC095" w14:textId="77777777" w:rsidR="0065149F" w:rsidRPr="00180B0E" w:rsidRDefault="0065149F" w:rsidP="0065149F">
      <w:pPr>
        <w:rPr>
          <w:sz w:val="22"/>
        </w:rPr>
      </w:pPr>
    </w:p>
    <w:p w14:paraId="6E5C03B2" w14:textId="77777777" w:rsidR="0065149F" w:rsidRPr="00180B0E" w:rsidRDefault="0065149F" w:rsidP="0065149F">
      <w:pPr>
        <w:rPr>
          <w:sz w:val="22"/>
        </w:rPr>
      </w:pPr>
    </w:p>
    <w:p w14:paraId="5B06AF42" w14:textId="77777777" w:rsidR="0065149F" w:rsidRPr="00180B0E" w:rsidRDefault="0065149F" w:rsidP="0065149F">
      <w:pPr>
        <w:rPr>
          <w:sz w:val="22"/>
        </w:rPr>
      </w:pPr>
      <w:r w:rsidRPr="00180B0E">
        <w:rPr>
          <w:sz w:val="22"/>
        </w:rPr>
        <w:t>_________________________________________              _______________________</w:t>
      </w:r>
    </w:p>
    <w:p w14:paraId="2A7E70E3" w14:textId="77777777" w:rsidR="0065149F" w:rsidRPr="00180B0E" w:rsidRDefault="0065149F" w:rsidP="0065149F">
      <w:pPr>
        <w:rPr>
          <w:sz w:val="22"/>
        </w:rPr>
      </w:pPr>
      <w:r w:rsidRPr="00180B0E">
        <w:rPr>
          <w:sz w:val="22"/>
        </w:rPr>
        <w:t>Signature</w:t>
      </w:r>
      <w:r w:rsidRPr="00180B0E">
        <w:rPr>
          <w:sz w:val="22"/>
        </w:rPr>
        <w:tab/>
      </w:r>
      <w:r w:rsidRPr="00180B0E">
        <w:rPr>
          <w:sz w:val="22"/>
        </w:rPr>
        <w:tab/>
      </w:r>
      <w:r w:rsidRPr="00180B0E">
        <w:rPr>
          <w:sz w:val="22"/>
        </w:rPr>
        <w:tab/>
      </w:r>
      <w:r w:rsidRPr="00180B0E">
        <w:rPr>
          <w:sz w:val="22"/>
        </w:rPr>
        <w:tab/>
      </w:r>
      <w:r w:rsidRPr="00180B0E">
        <w:rPr>
          <w:sz w:val="22"/>
        </w:rPr>
        <w:tab/>
      </w:r>
      <w:r w:rsidRPr="00180B0E">
        <w:rPr>
          <w:sz w:val="22"/>
        </w:rPr>
        <w:tab/>
      </w:r>
      <w:r w:rsidRPr="00180B0E">
        <w:rPr>
          <w:sz w:val="22"/>
        </w:rPr>
        <w:tab/>
      </w:r>
      <w:proofErr w:type="gramStart"/>
      <w:r w:rsidRPr="00180B0E">
        <w:rPr>
          <w:sz w:val="22"/>
        </w:rPr>
        <w:tab/>
        <w:t xml:space="preserve">  Date</w:t>
      </w:r>
      <w:proofErr w:type="gramEnd"/>
    </w:p>
    <w:p w14:paraId="4FBD7C3F" w14:textId="77777777" w:rsidR="0065149F" w:rsidRPr="00180B0E" w:rsidRDefault="0065149F" w:rsidP="0065149F">
      <w:pPr>
        <w:rPr>
          <w:sz w:val="22"/>
        </w:rPr>
      </w:pPr>
    </w:p>
    <w:p w14:paraId="3354572D" w14:textId="77777777" w:rsidR="0065149F" w:rsidRPr="00180B0E" w:rsidRDefault="0065149F" w:rsidP="0065149F">
      <w:pPr>
        <w:rPr>
          <w:sz w:val="22"/>
        </w:rPr>
      </w:pPr>
      <w:r w:rsidRPr="00180B0E">
        <w:rPr>
          <w:sz w:val="22"/>
        </w:rPr>
        <w:t>_________________________________________              _______________________</w:t>
      </w:r>
    </w:p>
    <w:p w14:paraId="45A12E77" w14:textId="77777777" w:rsidR="0065149F" w:rsidRPr="00180B0E" w:rsidRDefault="0065149F" w:rsidP="0065149F">
      <w:pPr>
        <w:rPr>
          <w:sz w:val="22"/>
        </w:rPr>
      </w:pPr>
      <w:r w:rsidRPr="00180B0E">
        <w:rPr>
          <w:sz w:val="22"/>
        </w:rPr>
        <w:t>Signature (Witness)</w:t>
      </w:r>
      <w:r w:rsidRPr="00180B0E">
        <w:rPr>
          <w:sz w:val="22"/>
        </w:rPr>
        <w:tab/>
      </w:r>
      <w:r w:rsidRPr="00180B0E">
        <w:rPr>
          <w:sz w:val="22"/>
        </w:rPr>
        <w:tab/>
      </w:r>
      <w:r w:rsidRPr="00180B0E">
        <w:rPr>
          <w:sz w:val="22"/>
        </w:rPr>
        <w:tab/>
      </w:r>
      <w:r w:rsidRPr="00180B0E">
        <w:rPr>
          <w:sz w:val="22"/>
        </w:rPr>
        <w:tab/>
      </w:r>
      <w:r w:rsidRPr="00180B0E">
        <w:rPr>
          <w:sz w:val="22"/>
        </w:rPr>
        <w:tab/>
      </w:r>
      <w:r w:rsidRPr="00180B0E">
        <w:rPr>
          <w:sz w:val="22"/>
        </w:rPr>
        <w:tab/>
      </w:r>
      <w:proofErr w:type="gramStart"/>
      <w:r w:rsidRPr="00180B0E">
        <w:rPr>
          <w:sz w:val="22"/>
        </w:rPr>
        <w:tab/>
        <w:t xml:space="preserve">  Date</w:t>
      </w:r>
      <w:proofErr w:type="gramEnd"/>
    </w:p>
    <w:p w14:paraId="53807242" w14:textId="77777777" w:rsidR="0065149F" w:rsidRPr="00180B0E" w:rsidRDefault="0065149F" w:rsidP="0065149F">
      <w:pPr>
        <w:rPr>
          <w:sz w:val="22"/>
        </w:rPr>
      </w:pPr>
    </w:p>
    <w:p w14:paraId="01AC1E74" w14:textId="77777777" w:rsidR="0065149F" w:rsidRPr="00180B0E" w:rsidRDefault="0065149F" w:rsidP="0065149F">
      <w:pPr>
        <w:rPr>
          <w:sz w:val="22"/>
        </w:rPr>
      </w:pPr>
    </w:p>
    <w:p w14:paraId="4318FEC3" w14:textId="77777777" w:rsidR="0065149F" w:rsidRPr="00180B0E" w:rsidRDefault="0065149F" w:rsidP="0065149F">
      <w:pPr>
        <w:jc w:val="center"/>
        <w:rPr>
          <w:sz w:val="22"/>
        </w:rPr>
      </w:pPr>
      <w:r w:rsidRPr="00180B0E">
        <w:rPr>
          <w:sz w:val="22"/>
        </w:rPr>
        <w:t>Military Rule of Evidence 503- Communication</w:t>
      </w:r>
      <w:r>
        <w:rPr>
          <w:sz w:val="22"/>
        </w:rPr>
        <w:t>s</w:t>
      </w:r>
      <w:r w:rsidRPr="00180B0E">
        <w:rPr>
          <w:sz w:val="22"/>
        </w:rPr>
        <w:t xml:space="preserve"> to Clergy</w:t>
      </w:r>
    </w:p>
    <w:p w14:paraId="30F268A4" w14:textId="77777777" w:rsidR="0065149F" w:rsidRPr="00180B0E" w:rsidRDefault="0065149F" w:rsidP="0065149F">
      <w:pPr>
        <w:jc w:val="center"/>
        <w:rPr>
          <w:sz w:val="22"/>
        </w:rPr>
      </w:pPr>
      <w:r w:rsidRPr="00180B0E">
        <w:rPr>
          <w:sz w:val="22"/>
        </w:rPr>
        <w:t>Manual for Courts-Martial United States (</w:t>
      </w:r>
      <w:r>
        <w:rPr>
          <w:sz w:val="22"/>
        </w:rPr>
        <w:t xml:space="preserve">June </w:t>
      </w:r>
      <w:r w:rsidRPr="00180B0E">
        <w:rPr>
          <w:sz w:val="22"/>
        </w:rPr>
        <w:t>2</w:t>
      </w:r>
      <w:r>
        <w:rPr>
          <w:sz w:val="22"/>
        </w:rPr>
        <w:t>015</w:t>
      </w:r>
      <w:r w:rsidRPr="00180B0E">
        <w:rPr>
          <w:sz w:val="22"/>
        </w:rPr>
        <w:t>)</w:t>
      </w:r>
    </w:p>
    <w:p w14:paraId="5EA53856" w14:textId="77777777" w:rsidR="0065149F" w:rsidRPr="00180B0E" w:rsidRDefault="0065149F" w:rsidP="0065149F">
      <w:pPr>
        <w:rPr>
          <w:sz w:val="22"/>
        </w:rPr>
      </w:pPr>
    </w:p>
    <w:p w14:paraId="036F3681" w14:textId="77777777" w:rsidR="0065149F" w:rsidRPr="00180B0E" w:rsidRDefault="0065149F" w:rsidP="0065149F">
      <w:pPr>
        <w:rPr>
          <w:b/>
          <w:bCs/>
          <w:sz w:val="22"/>
        </w:rPr>
      </w:pPr>
      <w:r w:rsidRPr="00180B0E">
        <w:rPr>
          <w:b/>
          <w:bCs/>
          <w:sz w:val="22"/>
        </w:rPr>
        <w:t>Rule 503. Communications to clergy</w:t>
      </w:r>
    </w:p>
    <w:p w14:paraId="5C8A9E9F" w14:textId="77777777" w:rsidR="0065149F" w:rsidRPr="00A91BD2" w:rsidRDefault="0065149F" w:rsidP="0065149F">
      <w:pPr>
        <w:pStyle w:val="Default"/>
        <w:rPr>
          <w:sz w:val="20"/>
          <w:szCs w:val="20"/>
        </w:rPr>
      </w:pPr>
      <w:r w:rsidRPr="00A91BD2">
        <w:rPr>
          <w:sz w:val="20"/>
          <w:szCs w:val="20"/>
        </w:rPr>
        <w:t xml:space="preserve">(a) </w:t>
      </w:r>
      <w:r w:rsidRPr="00A91BD2">
        <w:rPr>
          <w:i/>
          <w:iCs/>
          <w:sz w:val="20"/>
          <w:szCs w:val="20"/>
        </w:rPr>
        <w:t xml:space="preserve">General Rule. </w:t>
      </w:r>
      <w:r w:rsidRPr="00A91BD2">
        <w:rPr>
          <w:sz w:val="20"/>
          <w:szCs w:val="20"/>
        </w:rPr>
        <w:t xml:space="preserve">A person has a privilege to refuse to disclose and to prevent another from disclosing </w:t>
      </w:r>
      <w:proofErr w:type="gramStart"/>
      <w:r w:rsidRPr="00A91BD2">
        <w:rPr>
          <w:sz w:val="20"/>
          <w:szCs w:val="20"/>
        </w:rPr>
        <w:t>a confidential</w:t>
      </w:r>
      <w:proofErr w:type="gramEnd"/>
      <w:r w:rsidRPr="00A91BD2">
        <w:rPr>
          <w:sz w:val="20"/>
          <w:szCs w:val="20"/>
        </w:rPr>
        <w:t xml:space="preserve"> communication by the person to a clergyman or to a clergyman’s assistant, if such communication is made either as a formal act of religion or as a matter of conscience. </w:t>
      </w:r>
    </w:p>
    <w:p w14:paraId="4CF41699" w14:textId="77777777" w:rsidR="0065149F" w:rsidRPr="00A91BD2" w:rsidRDefault="0065149F" w:rsidP="0065149F">
      <w:r w:rsidRPr="00A91BD2">
        <w:t xml:space="preserve">(b) </w:t>
      </w:r>
      <w:r w:rsidRPr="00A91BD2">
        <w:rPr>
          <w:i/>
          <w:iCs/>
        </w:rPr>
        <w:t xml:space="preserve">Definitions. </w:t>
      </w:r>
      <w:r w:rsidRPr="00A91BD2">
        <w:t>As used in this rule:</w:t>
      </w:r>
    </w:p>
    <w:p w14:paraId="4B13C772" w14:textId="77777777" w:rsidR="0065149F" w:rsidRDefault="0065149F" w:rsidP="0065149F">
      <w:pPr>
        <w:pStyle w:val="Default"/>
        <w:rPr>
          <w:sz w:val="20"/>
          <w:szCs w:val="20"/>
        </w:rPr>
      </w:pPr>
      <w:r>
        <w:rPr>
          <w:sz w:val="20"/>
          <w:szCs w:val="20"/>
        </w:rPr>
        <w:t xml:space="preserve">     </w:t>
      </w:r>
      <w:r w:rsidRPr="00A91BD2">
        <w:rPr>
          <w:sz w:val="20"/>
          <w:szCs w:val="20"/>
        </w:rPr>
        <w:t xml:space="preserve">(1) “Clergyman” means a minister, priest, rabbi, chaplain, or other similar functionary of a religious organization, </w:t>
      </w:r>
    </w:p>
    <w:p w14:paraId="50D72E6A" w14:textId="77777777" w:rsidR="0065149F" w:rsidRPr="00A91BD2" w:rsidRDefault="0065149F" w:rsidP="0065149F">
      <w:pPr>
        <w:pStyle w:val="Default"/>
        <w:rPr>
          <w:sz w:val="20"/>
          <w:szCs w:val="20"/>
        </w:rPr>
      </w:pPr>
      <w:r>
        <w:rPr>
          <w:sz w:val="20"/>
          <w:szCs w:val="20"/>
        </w:rPr>
        <w:t xml:space="preserve">     </w:t>
      </w:r>
      <w:r w:rsidRPr="00A91BD2">
        <w:rPr>
          <w:sz w:val="20"/>
          <w:szCs w:val="20"/>
        </w:rPr>
        <w:t xml:space="preserve">or an individual reasonably believed to be so by the person consulting the clergyman. </w:t>
      </w:r>
    </w:p>
    <w:p w14:paraId="6A1C75B7" w14:textId="77777777" w:rsidR="0065149F" w:rsidRDefault="0065149F" w:rsidP="0065149F">
      <w:pPr>
        <w:pStyle w:val="Default"/>
        <w:rPr>
          <w:sz w:val="20"/>
          <w:szCs w:val="20"/>
        </w:rPr>
      </w:pPr>
      <w:r>
        <w:rPr>
          <w:sz w:val="20"/>
          <w:szCs w:val="20"/>
        </w:rPr>
        <w:t xml:space="preserve">     </w:t>
      </w:r>
      <w:r w:rsidRPr="00A91BD2">
        <w:rPr>
          <w:sz w:val="20"/>
          <w:szCs w:val="20"/>
        </w:rPr>
        <w:t xml:space="preserve">(2) “Clergyman’s assistant” means a person employed by or assigned to assist a clergyman in his capacity as a </w:t>
      </w:r>
      <w:r>
        <w:rPr>
          <w:sz w:val="20"/>
          <w:szCs w:val="20"/>
        </w:rPr>
        <w:t xml:space="preserve">  </w:t>
      </w:r>
    </w:p>
    <w:p w14:paraId="60DCEC2F" w14:textId="77777777" w:rsidR="0065149F" w:rsidRPr="00A91BD2" w:rsidRDefault="0065149F" w:rsidP="0065149F">
      <w:pPr>
        <w:pStyle w:val="Default"/>
        <w:rPr>
          <w:sz w:val="20"/>
          <w:szCs w:val="20"/>
        </w:rPr>
      </w:pPr>
      <w:r>
        <w:rPr>
          <w:sz w:val="20"/>
          <w:szCs w:val="20"/>
        </w:rPr>
        <w:t xml:space="preserve">     </w:t>
      </w:r>
      <w:r w:rsidRPr="00A91BD2">
        <w:rPr>
          <w:sz w:val="20"/>
          <w:szCs w:val="20"/>
        </w:rPr>
        <w:t xml:space="preserve">spiritual advisor. </w:t>
      </w:r>
    </w:p>
    <w:p w14:paraId="165DA6D6" w14:textId="77777777" w:rsidR="0065149F" w:rsidRDefault="0065149F" w:rsidP="0065149F">
      <w:pPr>
        <w:pStyle w:val="Default"/>
        <w:rPr>
          <w:sz w:val="20"/>
          <w:szCs w:val="20"/>
        </w:rPr>
      </w:pPr>
      <w:r>
        <w:rPr>
          <w:sz w:val="20"/>
          <w:szCs w:val="20"/>
        </w:rPr>
        <w:t xml:space="preserve">     </w:t>
      </w:r>
      <w:r w:rsidRPr="00A91BD2">
        <w:rPr>
          <w:sz w:val="20"/>
          <w:szCs w:val="20"/>
        </w:rPr>
        <w:t xml:space="preserve">(3) A communication is “confidential” if made to a clergyman in the clergyman’s capacity as a spiritual adviser </w:t>
      </w:r>
    </w:p>
    <w:p w14:paraId="21D61877" w14:textId="77777777" w:rsidR="0065149F" w:rsidRDefault="0065149F" w:rsidP="0065149F">
      <w:pPr>
        <w:pStyle w:val="Default"/>
        <w:rPr>
          <w:sz w:val="20"/>
          <w:szCs w:val="20"/>
        </w:rPr>
      </w:pPr>
      <w:r>
        <w:rPr>
          <w:sz w:val="20"/>
          <w:szCs w:val="20"/>
        </w:rPr>
        <w:t xml:space="preserve">     </w:t>
      </w:r>
      <w:r w:rsidRPr="00A91BD2">
        <w:rPr>
          <w:sz w:val="20"/>
          <w:szCs w:val="20"/>
        </w:rPr>
        <w:t xml:space="preserve">or to a clergyman’s assistant in the assistant’s official capacity and is not intended to be disclosed to third persons </w:t>
      </w:r>
      <w:r>
        <w:rPr>
          <w:sz w:val="20"/>
          <w:szCs w:val="20"/>
        </w:rPr>
        <w:t xml:space="preserve">  </w:t>
      </w:r>
    </w:p>
    <w:p w14:paraId="2D7553F7" w14:textId="77777777" w:rsidR="0065149F" w:rsidRDefault="0065149F" w:rsidP="0065149F">
      <w:pPr>
        <w:pStyle w:val="Default"/>
        <w:rPr>
          <w:sz w:val="20"/>
          <w:szCs w:val="20"/>
        </w:rPr>
      </w:pPr>
      <w:r>
        <w:rPr>
          <w:sz w:val="20"/>
          <w:szCs w:val="20"/>
        </w:rPr>
        <w:t xml:space="preserve">     </w:t>
      </w:r>
      <w:r w:rsidRPr="00A91BD2">
        <w:rPr>
          <w:sz w:val="20"/>
          <w:szCs w:val="20"/>
        </w:rPr>
        <w:t xml:space="preserve">other than those to whom disclosure is in furtherance of the purpose of </w:t>
      </w:r>
      <w:proofErr w:type="gramStart"/>
      <w:r w:rsidRPr="00A91BD2">
        <w:rPr>
          <w:sz w:val="20"/>
          <w:szCs w:val="20"/>
        </w:rPr>
        <w:t>the communication</w:t>
      </w:r>
      <w:proofErr w:type="gramEnd"/>
      <w:r w:rsidRPr="00A91BD2">
        <w:rPr>
          <w:sz w:val="20"/>
          <w:szCs w:val="20"/>
        </w:rPr>
        <w:t xml:space="preserve"> or to those reasonably </w:t>
      </w:r>
    </w:p>
    <w:p w14:paraId="0922F031" w14:textId="77777777" w:rsidR="0065149F" w:rsidRPr="00A91BD2" w:rsidRDefault="0065149F" w:rsidP="0065149F">
      <w:pPr>
        <w:pStyle w:val="Default"/>
        <w:rPr>
          <w:sz w:val="20"/>
          <w:szCs w:val="20"/>
        </w:rPr>
      </w:pPr>
      <w:r>
        <w:rPr>
          <w:sz w:val="20"/>
          <w:szCs w:val="20"/>
        </w:rPr>
        <w:t xml:space="preserve">     </w:t>
      </w:r>
      <w:r w:rsidRPr="00A91BD2">
        <w:rPr>
          <w:sz w:val="20"/>
          <w:szCs w:val="20"/>
        </w:rPr>
        <w:t xml:space="preserve">necessary for the transmission of </w:t>
      </w:r>
      <w:proofErr w:type="gramStart"/>
      <w:r w:rsidRPr="00A91BD2">
        <w:rPr>
          <w:sz w:val="20"/>
          <w:szCs w:val="20"/>
        </w:rPr>
        <w:t>the communication</w:t>
      </w:r>
      <w:proofErr w:type="gramEnd"/>
      <w:r w:rsidRPr="00A91BD2">
        <w:rPr>
          <w:sz w:val="20"/>
          <w:szCs w:val="20"/>
        </w:rPr>
        <w:t xml:space="preserve">. </w:t>
      </w:r>
    </w:p>
    <w:p w14:paraId="1C6549E4" w14:textId="77777777" w:rsidR="0065149F" w:rsidRPr="00A91BD2" w:rsidRDefault="0065149F" w:rsidP="0065149F">
      <w:pPr>
        <w:pStyle w:val="Default"/>
        <w:spacing w:after="72"/>
        <w:rPr>
          <w:sz w:val="20"/>
          <w:szCs w:val="20"/>
        </w:rPr>
      </w:pPr>
      <w:r w:rsidRPr="00A91BD2">
        <w:rPr>
          <w:sz w:val="20"/>
          <w:szCs w:val="20"/>
        </w:rPr>
        <w:t xml:space="preserve">(c) </w:t>
      </w:r>
      <w:r w:rsidRPr="00A91BD2">
        <w:rPr>
          <w:i/>
          <w:iCs/>
          <w:sz w:val="20"/>
          <w:szCs w:val="20"/>
        </w:rPr>
        <w:t xml:space="preserve">Who May Claim the Privilege. </w:t>
      </w:r>
      <w:r w:rsidRPr="00A91BD2">
        <w:rPr>
          <w:sz w:val="20"/>
          <w:szCs w:val="20"/>
        </w:rPr>
        <w:t xml:space="preserve">The privilege may be claimed by </w:t>
      </w:r>
      <w:r>
        <w:rPr>
          <w:sz w:val="20"/>
          <w:szCs w:val="20"/>
        </w:rPr>
        <w:t>the person, guardian, or conser</w:t>
      </w:r>
      <w:r w:rsidRPr="00A91BD2">
        <w:rPr>
          <w:sz w:val="20"/>
          <w:szCs w:val="20"/>
        </w:rPr>
        <w:t xml:space="preserve">vator, or by a personal representative if the person is deceased. The clergyman or clergyman’s assistant who received the communication may claim the privilege on behalf of the person. The authority of the clergyman or clergyman’s assistant to do so is presumed in the absence of evidence to the contrary. </w:t>
      </w:r>
    </w:p>
    <w:p w14:paraId="5678E63C" w14:textId="77777777" w:rsidR="00523786" w:rsidRDefault="00523786"/>
    <w:sectPr w:rsidR="0052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9F"/>
    <w:rsid w:val="0000112B"/>
    <w:rsid w:val="00523786"/>
    <w:rsid w:val="0065149F"/>
    <w:rsid w:val="009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D367"/>
  <w15:chartTrackingRefBased/>
  <w15:docId w15:val="{A6A6BC3E-AADE-458C-8280-58840BBD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9F"/>
    <w:pPr>
      <w:spacing w:after="0" w:line="240" w:lineRule="auto"/>
    </w:pPr>
    <w:rPr>
      <w:rFonts w:ascii="Times New Roman" w:eastAsia="Times New Roman" w:hAnsi="Times New Roman" w:cs="Times New Roman"/>
      <w:snapToGrid w:val="0"/>
      <w:kern w:val="0"/>
      <w:sz w:val="20"/>
      <w:szCs w:val="20"/>
      <w14:ligatures w14:val="none"/>
    </w:rPr>
  </w:style>
  <w:style w:type="paragraph" w:styleId="Heading1">
    <w:name w:val="heading 1"/>
    <w:basedOn w:val="Normal"/>
    <w:next w:val="Normal"/>
    <w:link w:val="Heading1Char"/>
    <w:uiPriority w:val="9"/>
    <w:qFormat/>
    <w:rsid w:val="0065149F"/>
    <w:pPr>
      <w:keepNext/>
      <w:keepLines/>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149F"/>
    <w:pPr>
      <w:keepNext/>
      <w:keepLines/>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149F"/>
    <w:pPr>
      <w:keepNext/>
      <w:keepLines/>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149F"/>
    <w:pPr>
      <w:keepNext/>
      <w:keepLines/>
      <w:spacing w:before="80" w:after="40" w:line="278" w:lineRule="auto"/>
      <w:outlineLvl w:val="3"/>
    </w:pPr>
    <w:rPr>
      <w:rFonts w:asciiTheme="minorHAnsi" w:eastAsiaTheme="majorEastAsia" w:hAnsiTheme="minorHAnsi" w:cstheme="majorBidi"/>
      <w:i/>
      <w:iCs/>
      <w:snapToGrid/>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5149F"/>
    <w:pPr>
      <w:keepNext/>
      <w:keepLines/>
      <w:spacing w:before="80" w:after="40" w:line="278" w:lineRule="auto"/>
      <w:outlineLvl w:val="4"/>
    </w:pPr>
    <w:rPr>
      <w:rFonts w:asciiTheme="minorHAnsi" w:eastAsiaTheme="majorEastAsia" w:hAnsiTheme="minorHAnsi" w:cstheme="majorBidi"/>
      <w:snapToGrid/>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5149F"/>
    <w:pPr>
      <w:keepNext/>
      <w:keepLines/>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5149F"/>
    <w:pPr>
      <w:keepNext/>
      <w:keepLines/>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5149F"/>
    <w:pPr>
      <w:keepNext/>
      <w:keepLines/>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5149F"/>
    <w:pPr>
      <w:keepNext/>
      <w:keepLines/>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9F"/>
    <w:rPr>
      <w:rFonts w:eastAsiaTheme="majorEastAsia" w:cstheme="majorBidi"/>
      <w:color w:val="272727" w:themeColor="text1" w:themeTint="D8"/>
    </w:rPr>
  </w:style>
  <w:style w:type="paragraph" w:styleId="Title">
    <w:name w:val="Title"/>
    <w:basedOn w:val="Normal"/>
    <w:next w:val="Normal"/>
    <w:link w:val="TitleChar"/>
    <w:uiPriority w:val="10"/>
    <w:qFormat/>
    <w:rsid w:val="0065149F"/>
    <w:pPr>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65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9F"/>
    <w:pPr>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9F"/>
    <w:pPr>
      <w:spacing w:before="160" w:after="160" w:line="278" w:lineRule="auto"/>
      <w:jc w:val="center"/>
    </w:pPr>
    <w:rPr>
      <w:rFonts w:asciiTheme="minorHAnsi" w:eastAsiaTheme="minorHAnsi" w:hAnsiTheme="minorHAnsi" w:cstheme="minorBid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5149F"/>
    <w:rPr>
      <w:i/>
      <w:iCs/>
      <w:color w:val="404040" w:themeColor="text1" w:themeTint="BF"/>
    </w:rPr>
  </w:style>
  <w:style w:type="paragraph" w:styleId="ListParagraph">
    <w:name w:val="List Paragraph"/>
    <w:basedOn w:val="Normal"/>
    <w:uiPriority w:val="34"/>
    <w:qFormat/>
    <w:rsid w:val="0065149F"/>
    <w:pPr>
      <w:spacing w:after="160" w:line="278" w:lineRule="auto"/>
      <w:ind w:left="720"/>
      <w:contextualSpacing/>
    </w:pPr>
    <w:rPr>
      <w:rFonts w:asciiTheme="minorHAnsi" w:eastAsiaTheme="minorHAnsi" w:hAnsiTheme="minorHAnsi" w:cstheme="minorBidi"/>
      <w:snapToGrid/>
      <w:kern w:val="2"/>
      <w:sz w:val="24"/>
      <w:szCs w:val="24"/>
      <w14:ligatures w14:val="standardContextual"/>
    </w:rPr>
  </w:style>
  <w:style w:type="character" w:styleId="IntenseEmphasis">
    <w:name w:val="Intense Emphasis"/>
    <w:basedOn w:val="DefaultParagraphFont"/>
    <w:uiPriority w:val="21"/>
    <w:qFormat/>
    <w:rsid w:val="0065149F"/>
    <w:rPr>
      <w:i/>
      <w:iCs/>
      <w:color w:val="0F4761" w:themeColor="accent1" w:themeShade="BF"/>
    </w:rPr>
  </w:style>
  <w:style w:type="paragraph" w:styleId="IntenseQuote">
    <w:name w:val="Intense Quote"/>
    <w:basedOn w:val="Normal"/>
    <w:next w:val="Normal"/>
    <w:link w:val="IntenseQuoteChar"/>
    <w:uiPriority w:val="30"/>
    <w:qFormat/>
    <w:rsid w:val="006514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5149F"/>
    <w:rPr>
      <w:i/>
      <w:iCs/>
      <w:color w:val="0F4761" w:themeColor="accent1" w:themeShade="BF"/>
    </w:rPr>
  </w:style>
  <w:style w:type="character" w:styleId="IntenseReference">
    <w:name w:val="Intense Reference"/>
    <w:basedOn w:val="DefaultParagraphFont"/>
    <w:uiPriority w:val="32"/>
    <w:qFormat/>
    <w:rsid w:val="0065149F"/>
    <w:rPr>
      <w:b/>
      <w:bCs/>
      <w:smallCaps/>
      <w:color w:val="0F4761" w:themeColor="accent1" w:themeShade="BF"/>
      <w:spacing w:val="5"/>
    </w:rPr>
  </w:style>
  <w:style w:type="paragraph" w:customStyle="1" w:styleId="Default">
    <w:name w:val="Default"/>
    <w:rsid w:val="0065149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JOSEPH G Maj USAF HAF AF/HCX</dc:creator>
  <cp:keywords/>
  <dc:description/>
  <cp:lastModifiedBy>WRIGHT, JOSEPH G Maj USAF HAF AF/HCX</cp:lastModifiedBy>
  <cp:revision>1</cp:revision>
  <dcterms:created xsi:type="dcterms:W3CDTF">2025-09-30T13:00:00Z</dcterms:created>
  <dcterms:modified xsi:type="dcterms:W3CDTF">2025-09-30T13:03:00Z</dcterms:modified>
</cp:coreProperties>
</file>